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Poslovnik o spremembah in dopolnitvah Poslovnika Občinskega sveta Občine Vitanje</w:t>
      </w:r>
    </w:p>
    <w:p>
      <w:pP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podlagi 17. člena Statuta Občine Vitanje (Uradno glasilo slovenskih občin št. 49/17 in 4/19) je Občinski svet Občine Vitanje  na svoji ___  redni seji dne____ sprejel</w:t>
      </w:r>
    </w:p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POSLOVNIK O SPREMEMBAH IN DOPOLNITVAH POSLOVNIKA OBČINSKEGA SVETA OBČINE VITANJE</w:t>
      </w:r>
    </w:p>
    <w:p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člen</w:t>
      </w:r>
    </w:p>
    <w:p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 temi spremembami se spreminja in dopolnjuje Poslovnik občinskega sveta Občine Vitanje (Uradni list Republike Slovenije, št. 113/06, 23/09, Uradno glasilo slovenskih občin, št. 49/17; v nadaljevanju: Poslovnik).</w:t>
      </w:r>
    </w:p>
    <w:p>
      <w:pPr>
        <w:jc w:val="both"/>
        <w:rPr>
          <w:rFonts w:ascii="Arial" w:hAnsi="Arial" w:cs="Arial"/>
          <w:b/>
          <w:sz w:val="22"/>
          <w:szCs w:val="22"/>
        </w:rPr>
      </w:pPr>
    </w:p>
    <w:p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člen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Spremeni se </w:t>
      </w:r>
      <w:r>
        <w:rPr>
          <w:rFonts w:ascii="Arial" w:hAnsi="Arial" w:cs="Arial"/>
          <w:b/>
          <w:sz w:val="22"/>
          <w:szCs w:val="22"/>
        </w:rPr>
        <w:t>8. člen</w:t>
      </w:r>
      <w:r>
        <w:rPr>
          <w:rFonts w:ascii="Arial" w:hAnsi="Arial" w:cs="Arial"/>
          <w:sz w:val="22"/>
          <w:szCs w:val="22"/>
        </w:rPr>
        <w:t xml:space="preserve"> Poslovnika, ki se na novo glasi:</w:t>
      </w:r>
    </w:p>
    <w:p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b/>
          <w:sz w:val="22"/>
          <w:szCs w:val="22"/>
        </w:rPr>
        <w:t>8.člen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(1)Občinski svet se konstituira na prvi seji po volitvah, na kateri se seznani z izidom volitev v občini, pod pogojem, da je v aktu o izidu volitev iz zakona, ki ureja lokalne volitve, ugotovljena izvolitev več kot polovice članov občinskega sveta. 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(2)Prvo sejo občinskega sveta skliče prejšnji župan. Prva seja se opravi najpozneje v 14 dneh po objavi akta o izidu volitev iz zakona, ki ureja lokalne volitve, vodi pa jo najstarejši član občinskega sveta. 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(3)Izvoljeni kandidat za člana občinskega sveta pridobi mandat z dnem izvolitve, izvrševati pa ga začne, ko se novi občinski svet seznani z aktom o izidu volitev iz zakona, ki ureja lokalne volitve, s katerim je ugotovljena njegova izvolitev.« </w:t>
      </w:r>
    </w:p>
    <w:p>
      <w:pPr>
        <w:jc w:val="center"/>
        <w:rPr>
          <w:rFonts w:ascii="Arial" w:hAnsi="Arial" w:cs="Arial"/>
          <w:sz w:val="22"/>
          <w:szCs w:val="22"/>
        </w:rPr>
      </w:pPr>
    </w:p>
    <w:p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člen 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Brišeta se </w:t>
      </w:r>
      <w:r>
        <w:rPr>
          <w:rFonts w:ascii="Arial" w:hAnsi="Arial" w:cs="Arial"/>
          <w:b/>
          <w:sz w:val="22"/>
          <w:szCs w:val="22"/>
        </w:rPr>
        <w:t xml:space="preserve">9. člen </w:t>
      </w:r>
      <w:r>
        <w:rPr>
          <w:rFonts w:ascii="Arial" w:hAnsi="Arial" w:cs="Arial"/>
          <w:bCs/>
          <w:sz w:val="22"/>
          <w:szCs w:val="22"/>
        </w:rPr>
        <w:t>in</w:t>
      </w:r>
      <w:r>
        <w:rPr>
          <w:rFonts w:ascii="Arial" w:hAnsi="Arial" w:cs="Arial"/>
          <w:b/>
          <w:sz w:val="22"/>
          <w:szCs w:val="22"/>
        </w:rPr>
        <w:t xml:space="preserve"> 10. člen</w:t>
      </w:r>
      <w:r>
        <w:rPr>
          <w:rFonts w:ascii="Arial" w:hAnsi="Arial" w:cs="Arial"/>
          <w:sz w:val="22"/>
          <w:szCs w:val="22"/>
        </w:rPr>
        <w:t xml:space="preserve"> Poslovnika. </w:t>
      </w:r>
    </w:p>
    <w:p>
      <w:pPr>
        <w:jc w:val="center"/>
        <w:rPr>
          <w:rFonts w:ascii="Arial" w:hAnsi="Arial" w:cs="Arial"/>
          <w:sz w:val="22"/>
          <w:szCs w:val="22"/>
        </w:rPr>
      </w:pPr>
    </w:p>
    <w:p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člen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Spremeni se </w:t>
      </w:r>
      <w:r>
        <w:rPr>
          <w:rFonts w:ascii="Arial" w:hAnsi="Arial" w:cs="Arial"/>
          <w:b/>
          <w:sz w:val="22"/>
          <w:szCs w:val="22"/>
        </w:rPr>
        <w:t>prvi odstavek 11. člena</w:t>
      </w:r>
      <w:r>
        <w:rPr>
          <w:rFonts w:ascii="Arial" w:hAnsi="Arial" w:cs="Arial"/>
          <w:sz w:val="22"/>
          <w:szCs w:val="22"/>
        </w:rPr>
        <w:t xml:space="preserve"> Poslovnika, ki se na novo glasi:</w:t>
      </w:r>
    </w:p>
    <w:p>
      <w:pPr>
        <w:jc w:val="both"/>
        <w:rPr>
          <w:rFonts w:ascii="Arial" w:hAnsi="Arial" w:cs="Arial"/>
          <w:color w:val="2F5496" w:themeColor="accent5" w:themeShade="BF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»(1)Ko se svet konstituira preneha mandat dotedanjim članom občinskega sveta in županu.</w:t>
      </w:r>
      <w:r>
        <w:rPr>
          <w:rFonts w:ascii="Arial" w:hAnsi="Arial" w:cs="Arial"/>
          <w:color w:val="2F5496" w:themeColor="accent5" w:themeShade="BF"/>
          <w:sz w:val="22"/>
          <w:szCs w:val="22"/>
        </w:rPr>
        <w:t>«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člen</w:t>
      </w:r>
    </w:p>
    <w:p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Briše se</w:t>
      </w:r>
      <w:r>
        <w:rPr>
          <w:rFonts w:ascii="Arial" w:hAnsi="Arial" w:cs="Arial"/>
          <w:b/>
          <w:sz w:val="22"/>
          <w:szCs w:val="22"/>
        </w:rPr>
        <w:t xml:space="preserve"> 13. člen </w:t>
      </w:r>
      <w:r>
        <w:rPr>
          <w:rFonts w:ascii="Arial" w:hAnsi="Arial" w:cs="Arial"/>
          <w:bCs/>
          <w:sz w:val="22"/>
          <w:szCs w:val="22"/>
        </w:rPr>
        <w:t>Poslovnika</w:t>
      </w:r>
      <w:r>
        <w:rPr>
          <w:rFonts w:ascii="Arial" w:hAnsi="Arial" w:cs="Arial"/>
          <w:b/>
          <w:sz w:val="22"/>
          <w:szCs w:val="22"/>
        </w:rPr>
        <w:t>.</w:t>
      </w:r>
    </w:p>
    <w:p>
      <w:pPr>
        <w:rPr>
          <w:rFonts w:ascii="Arial" w:hAnsi="Arial" w:cs="Arial"/>
          <w:b/>
          <w:color w:val="5B9BD5" w:themeColor="accent1"/>
          <w:sz w:val="22"/>
          <w:szCs w:val="22"/>
        </w:rPr>
      </w:pPr>
    </w:p>
    <w:p>
      <w:pPr>
        <w:rPr>
          <w:rFonts w:ascii="Arial" w:hAnsi="Arial" w:cs="Arial"/>
          <w:b/>
          <w:color w:val="5B9BD5" w:themeColor="accent1"/>
          <w:sz w:val="22"/>
          <w:szCs w:val="22"/>
        </w:rPr>
      </w:pPr>
    </w:p>
    <w:p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člen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Spremeni se </w:t>
      </w:r>
      <w:r>
        <w:rPr>
          <w:rFonts w:ascii="Arial" w:hAnsi="Arial" w:cs="Arial"/>
          <w:b/>
          <w:sz w:val="22"/>
          <w:szCs w:val="22"/>
        </w:rPr>
        <w:t>četrti odstavek 59. člena</w:t>
      </w:r>
      <w:r>
        <w:rPr>
          <w:rFonts w:ascii="Arial" w:hAnsi="Arial" w:cs="Arial"/>
          <w:sz w:val="22"/>
          <w:szCs w:val="22"/>
        </w:rPr>
        <w:t xml:space="preserve"> Poslovnika, ki se na novo glasi: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»(4) Komisijo za mandatna vprašanja, volitve in imenovanja imenuje občinski svet na prvi seji po volitvah takoj, ko se konstituira.«  </w:t>
      </w:r>
    </w:p>
    <w:p>
      <w:pP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</w:p>
    <w:p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člen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Spremeni se</w:t>
      </w:r>
      <w:r>
        <w:rPr>
          <w:rFonts w:ascii="Arial" w:hAnsi="Arial" w:cs="Arial"/>
          <w:b/>
          <w:sz w:val="22"/>
          <w:szCs w:val="22"/>
        </w:rPr>
        <w:t xml:space="preserve"> 100. člen </w:t>
      </w:r>
      <w:r>
        <w:rPr>
          <w:rFonts w:ascii="Arial" w:hAnsi="Arial" w:cs="Arial"/>
          <w:sz w:val="22"/>
          <w:szCs w:val="22"/>
        </w:rPr>
        <w:t>Poslovnika, ki se na novo glasi:</w:t>
      </w: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»100.člen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(1)Občinski funkcionarji imajo pravico odstopiti. Občinskemu funkcionarju, ki odstopi, preneha mandat po postopku, načinu in v rokih, ki jih določa zakon o lokalni samoupravi.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(2)Izjava o odstopu mora biti dana v pisni obliki, kot je določeno v zakonu o lokalni samoupravi. </w:t>
      </w:r>
      <w:r>
        <w:rPr>
          <w:rStyle w:val="Pripombasklic"/>
        </w:rPr>
        <w:commentReference w:id="1"/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(3)Članu občinskega sveta, županu, podžupanu kot članu občinskega sveta predčasno preneha mandat</w:t>
      </w:r>
      <w:r>
        <w:rPr>
          <w:rFonts w:ascii="Arial" w:hAnsi="Arial" w:cs="Arial"/>
          <w:color w:val="5B9BD5" w:themeColor="accent1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kot je določeno v zakonu o lokalni samoupravi in statutu občine.  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(4)Občinski svet s sklepom ugotovi prenehanje mandata občinskega funkcionarja. 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(5)Sklep o prenehanju mandata </w:t>
      </w:r>
      <w:r>
        <w:rPr>
          <w:rStyle w:val="Pripombasklic"/>
        </w:rPr>
        <w:commentReference w:id="2"/>
      </w:r>
      <w:r>
        <w:rPr>
          <w:rFonts w:ascii="Arial" w:hAnsi="Arial" w:cs="Arial"/>
          <w:sz w:val="22"/>
          <w:szCs w:val="22"/>
        </w:rPr>
        <w:t>občinskega funkcionarja se pošlje občinski volilni komisiji.«</w:t>
      </w:r>
    </w:p>
    <w:p>
      <w:pPr>
        <w:jc w:val="both"/>
        <w:rPr>
          <w:rFonts w:ascii="Arial" w:hAnsi="Arial" w:cs="Arial"/>
          <w:strike/>
          <w:color w:val="FF0000"/>
          <w:sz w:val="22"/>
          <w:szCs w:val="22"/>
        </w:rPr>
      </w:pPr>
    </w:p>
    <w:p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člen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 se </w:t>
      </w:r>
      <w:r>
        <w:rPr>
          <w:rFonts w:ascii="Arial" w:hAnsi="Arial" w:cs="Arial"/>
          <w:b/>
          <w:sz w:val="22"/>
          <w:szCs w:val="22"/>
        </w:rPr>
        <w:t>100.a člen</w:t>
      </w:r>
      <w:r>
        <w:rPr>
          <w:rFonts w:ascii="Arial" w:hAnsi="Arial" w:cs="Arial"/>
          <w:sz w:val="22"/>
          <w:szCs w:val="22"/>
        </w:rPr>
        <w:t xml:space="preserve"> Poslovnika, ki se glasi: </w:t>
      </w: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»100.a člen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(1)Pravico odstopiti imajo tudi člani delovnih teles, drugih organov in člani nadzornega odbora ter drugi imenovani, tudi če niso občinski funkcionarji.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(2)Izjava o odstopu iz prejšnjega odstavka mora biti dana v pisni obliki komisiji za mandatna vprašanja, volitve in imenovanja. Komisija za mandatna vprašanja, volitve in imenovanja je hkrati s predlogom za ugotovitev prenehanja članstva v nadzornem odboru občine ali v delovnem telesu občinskega sveta dolžna predlagati občinskemu svetu novega kandidata.«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člen</w:t>
      </w:r>
    </w:p>
    <w:p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 Poslovnik o spremembah in dopolnitvah Poslovnika Občinskega sveta Občine Vitanje začne veljati 15. dan po objavi v Uradnem glasilu slovenskih občin, uporabljati pa se začne za prve redne lokalne volitve, razpisane po uveljavitvi tega akta.  </w:t>
      </w:r>
    </w:p>
    <w:p>
      <w:pP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Številka: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Župan Občine Vitanje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Andraž Pogorevc, mag. </w:t>
      </w:r>
    </w:p>
    <w:p>
      <w:pPr>
        <w:jc w:val="both"/>
        <w:rPr>
          <w:rFonts w:ascii="Arial" w:hAnsi="Arial" w:cs="Arial"/>
          <w:sz w:val="22"/>
          <w:szCs w:val="22"/>
        </w:rPr>
      </w:pPr>
    </w:p>
    <w:p>
      <w:pPr>
        <w:jc w:val="both"/>
        <w:rPr>
          <w:rFonts w:ascii="Arial" w:hAnsi="Arial" w:cs="Arial"/>
          <w:sz w:val="22"/>
          <w:szCs w:val="22"/>
        </w:rPr>
      </w:pP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Nina Klemenc" w:date="2025-05-28T20:47:00Z" w:initials="NK">
    <w:p>
      <w:pPr>
        <w:pStyle w:val="Pripombabesedilo"/>
      </w:pPr>
      <w:r>
        <w:rPr>
          <w:rStyle w:val="Pripombasklic"/>
        </w:rPr>
        <w:annotationRef/>
      </w:r>
      <w:r>
        <w:t xml:space="preserve">Ta dva odstavka smo v ponedeljek predlagali, da sta zamenjana. Najprej: </w:t>
      </w:r>
    </w:p>
    <w:p>
      <w:pPr>
        <w:pStyle w:val="Pripombabesedilo"/>
      </w:pPr>
      <w:r>
        <w:t>(2) Izjava o odstopu mora biti dana v pisni obliki, kot je določeno v zakonu o lokalni samoupravi.</w:t>
      </w:r>
    </w:p>
    <w:p>
      <w:pPr>
        <w:pStyle w:val="Pripombabesedilo"/>
      </w:pPr>
      <w:r>
        <w:t xml:space="preserve">Potem pa: </w:t>
      </w:r>
    </w:p>
    <w:p>
      <w:pPr>
        <w:pStyle w:val="Pripombabesedilo"/>
      </w:pPr>
      <w:r>
        <w:t xml:space="preserve">(3) Članu občinskega sveta, županu, podžupanu kot članu občinskega sveta predčasno preneha mandat kot je določeno v zakonu o lokalni samoupravi in statutu občine.  </w:t>
      </w:r>
    </w:p>
  </w:comment>
  <w:comment w:id="2" w:author="Nina Klemenc" w:date="2025-05-28T20:54:00Z" w:initials="NK">
    <w:p>
      <w:pPr>
        <w:pStyle w:val="Pripombabesedilo"/>
      </w:pPr>
      <w:r>
        <w:rPr>
          <w:rStyle w:val="Pripombasklic"/>
        </w:rPr>
        <w:annotationRef/>
      </w:r>
      <w:r>
        <w:t xml:space="preserve">Podžupan je občinski funkcionar (svetnik). Ta člen ureja primer odstopa. Mislim, da je vse zajeto in ni potrebno spreminjati.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F6A"/>
    <w:multiLevelType w:val="hybridMultilevel"/>
    <w:tmpl w:val="2932DB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na Klemenc">
    <w15:presenceInfo w15:providerId="None" w15:userId="Nina Klemen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2"/>
  <w:revisionView w:markup="0" w:comments="0" w:insDel="0" w:formatting="0"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6C447-B080-44DE-8F63-A9EBB9331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Vitanjan">
    <w:name w:val="Vitanjčan"/>
    <w:qFormat/>
    <w:pPr>
      <w:spacing w:line="340" w:lineRule="exact"/>
      <w:jc w:val="both"/>
    </w:pPr>
    <w:rPr>
      <w:rFonts w:ascii="Arial" w:hAnsi="Arial" w:cs="Arial"/>
      <w:bCs/>
      <w:sz w:val="24"/>
      <w:szCs w:val="24"/>
    </w:rPr>
  </w:style>
  <w:style w:type="paragraph" w:styleId="Naslovnaslovnika">
    <w:name w:val="envelope address"/>
    <w:basedOn w:val="Navaden"/>
    <w:pPr>
      <w:framePr w:w="7920" w:h="1980" w:hRule="exact" w:hSpace="141" w:wrap="auto" w:hAnchor="page" w:xAlign="center" w:yAlign="bottom"/>
      <w:ind w:left="2880"/>
    </w:pPr>
    <w:rPr>
      <w:rFonts w:ascii="Monotype Corsiva" w:eastAsia="Times New Roman" w:hAnsi="Monotype Corsiva" w:cs="Arial"/>
      <w:i/>
      <w:color w:val="003366"/>
      <w:sz w:val="32"/>
      <w:szCs w:val="32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</w:style>
  <w:style w:type="character" w:customStyle="1" w:styleId="PripombabesediloZnak">
    <w:name w:val="Pripomba – besedilo Znak"/>
    <w:basedOn w:val="Privzetapisavaodstavka"/>
    <w:link w:val="Pripombabesedilo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Žerdoner</dc:creator>
  <cp:keywords/>
  <dc:description/>
  <cp:lastModifiedBy>Ivica Žerdoner</cp:lastModifiedBy>
  <cp:revision>1</cp:revision>
  <dcterms:created xsi:type="dcterms:W3CDTF">2025-05-29T11:34:00Z</dcterms:created>
  <dcterms:modified xsi:type="dcterms:W3CDTF">2025-05-29T11:35:00Z</dcterms:modified>
</cp:coreProperties>
</file>