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aslov2"/>
        <w:jc w:val="left"/>
        <w:rPr>
          <w:u w:val="singl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789385256" r:id="rId12"/>
        </w:object>
      </w:r>
      <w:r>
        <w:br w:type="textWrapping" w:clear="all"/>
      </w:r>
      <w:r>
        <w:rPr>
          <w:u w:val="single"/>
        </w:rPr>
        <w:t>_____________________________</w:t>
      </w:r>
      <w:r>
        <w:t>OBČINA VITANJE</w:t>
      </w:r>
      <w:r>
        <w:rPr>
          <w:u w:val="single"/>
        </w:rPr>
        <w:t>___________________________</w:t>
      </w:r>
    </w:p>
    <w:p>
      <w:pPr>
        <w:jc w:val="center"/>
        <w:rPr>
          <w:rFonts w:ascii="Times New Roman" w:hAnsi="Times New Roman" w:cs="Times New Roman"/>
          <w:b/>
          <w:sz w:val="22"/>
          <w:szCs w:val="22"/>
        </w:rPr>
      </w:pPr>
      <w:r>
        <w:rPr>
          <w:rFonts w:ascii="Times New Roman" w:hAnsi="Times New Roman" w:cs="Times New Roman"/>
          <w:b/>
          <w:sz w:val="22"/>
          <w:szCs w:val="22"/>
        </w:rPr>
        <w:t>Grajski trg 1; 3205 Vitanje. Tel. (03) 757-43-50, fax. (03) 757-43-51</w:t>
      </w:r>
    </w:p>
    <w:p>
      <w:pPr>
        <w:jc w:val="center"/>
        <w:rPr>
          <w:rFonts w:ascii="Times New Roman" w:hAnsi="Times New Roman" w:cs="Times New Roman"/>
          <w:b/>
          <w:sz w:val="22"/>
          <w:szCs w:val="22"/>
        </w:rPr>
      </w:pPr>
      <w:r>
        <w:rPr>
          <w:rFonts w:ascii="Times New Roman" w:hAnsi="Times New Roman" w:cs="Times New Roman"/>
          <w:b/>
          <w:sz w:val="22"/>
          <w:szCs w:val="22"/>
        </w:rPr>
        <w:t xml:space="preserve">e-mail: </w:t>
      </w:r>
      <w:hyperlink r:id="rId13" w:history="1">
        <w:r>
          <w:rPr>
            <w:rStyle w:val="Hiperpovezava"/>
            <w:rFonts w:ascii="Times New Roman" w:hAnsi="Times New Roman" w:cs="Times New Roman"/>
            <w:b/>
            <w:sz w:val="22"/>
            <w:szCs w:val="22"/>
          </w:rPr>
          <w:t>info@vitanje.si</w:t>
        </w:r>
      </w:hyperlink>
      <w:r>
        <w:rPr>
          <w:rFonts w:ascii="Times New Roman" w:hAnsi="Times New Roman" w:cs="Times New Roman"/>
          <w:b/>
          <w:sz w:val="22"/>
          <w:szCs w:val="22"/>
        </w:rPr>
        <w:t>, www.vitanje.si</w:t>
      </w:r>
    </w:p>
    <w:p>
      <w:pPr>
        <w:jc w:val="both"/>
        <w:rPr>
          <w:rFonts w:ascii="Times New Roman" w:hAnsi="Times New Roman" w:cs="Times New Roman"/>
          <w:sz w:val="22"/>
          <w:szCs w:val="22"/>
        </w:rPr>
      </w:pPr>
    </w:p>
    <w:p>
      <w:pPr>
        <w:jc w:val="both"/>
        <w:rPr>
          <w:rFonts w:ascii="Times New Roman" w:hAnsi="Times New Roman" w:cs="Times New Roman"/>
          <w:color w:val="1F497D"/>
          <w:sz w:val="22"/>
          <w:szCs w:val="22"/>
        </w:rPr>
      </w:pPr>
      <w:r>
        <w:rPr>
          <w:rFonts w:ascii="Times New Roman" w:hAnsi="Times New Roman" w:cs="Times New Roman"/>
          <w:sz w:val="22"/>
          <w:szCs w:val="22"/>
        </w:rPr>
        <w:t>Številka: 900-009/2024-003</w:t>
      </w:r>
    </w:p>
    <w:p>
      <w:pPr>
        <w:jc w:val="both"/>
        <w:rPr>
          <w:rFonts w:ascii="Times New Roman" w:hAnsi="Times New Roman" w:cs="Times New Roman"/>
          <w:sz w:val="22"/>
          <w:szCs w:val="22"/>
        </w:rPr>
      </w:pPr>
      <w:r>
        <w:rPr>
          <w:rFonts w:ascii="Times New Roman" w:hAnsi="Times New Roman" w:cs="Times New Roman"/>
          <w:sz w:val="22"/>
          <w:szCs w:val="22"/>
        </w:rPr>
        <w:t>Datum: 2. 10. 2024</w:t>
      </w:r>
    </w:p>
    <w:p>
      <w:pPr>
        <w:tabs>
          <w:tab w:val="right" w:pos="4537"/>
        </w:tabs>
        <w:jc w:val="center"/>
        <w:rPr>
          <w:rFonts w:ascii="Times New Roman" w:hAnsi="Times New Roman" w:cs="Times New Roman"/>
          <w:b/>
          <w:sz w:val="22"/>
          <w:szCs w:val="22"/>
        </w:rPr>
      </w:pPr>
    </w:p>
    <w:p>
      <w:pPr>
        <w:tabs>
          <w:tab w:val="right" w:pos="4537"/>
        </w:tabs>
        <w:jc w:val="center"/>
        <w:rPr>
          <w:rFonts w:ascii="Times New Roman" w:hAnsi="Times New Roman" w:cs="Times New Roman"/>
          <w:b/>
          <w:sz w:val="22"/>
          <w:szCs w:val="22"/>
        </w:rPr>
      </w:pPr>
      <w:r>
        <w:rPr>
          <w:rFonts w:ascii="Times New Roman" w:hAnsi="Times New Roman" w:cs="Times New Roman"/>
          <w:b/>
          <w:sz w:val="22"/>
          <w:szCs w:val="22"/>
        </w:rPr>
        <w:t xml:space="preserve">Poročilo o izpolnitvi sklepov 11. redne seje Občinskega sveta Občine Vitanje dne </w:t>
      </w:r>
    </w:p>
    <w:p>
      <w:pPr>
        <w:tabs>
          <w:tab w:val="right" w:pos="4537"/>
        </w:tabs>
        <w:jc w:val="center"/>
        <w:rPr>
          <w:rFonts w:ascii="Times New Roman" w:hAnsi="Times New Roman" w:cs="Times New Roman"/>
          <w:b/>
          <w:sz w:val="22"/>
          <w:szCs w:val="22"/>
        </w:rPr>
      </w:pPr>
      <w:r>
        <w:rPr>
          <w:rFonts w:ascii="Times New Roman" w:hAnsi="Times New Roman" w:cs="Times New Roman"/>
          <w:b/>
          <w:sz w:val="22"/>
          <w:szCs w:val="22"/>
        </w:rPr>
        <w:t>13. 6. 2024 in 3. korespondenčne seje dne 16. 9. 2024.</w:t>
      </w:r>
    </w:p>
    <w:p>
      <w:pPr>
        <w:rPr>
          <w:rFonts w:ascii="Times New Roman" w:hAnsi="Times New Roman" w:cs="Times New Roman"/>
          <w:b/>
          <w:sz w:val="22"/>
          <w:szCs w:val="22"/>
        </w:rPr>
      </w:pPr>
    </w:p>
    <w:p>
      <w:pPr>
        <w:rPr>
          <w:rFonts w:ascii="Times New Roman" w:hAnsi="Times New Roman" w:cs="Times New Roman"/>
          <w:b/>
          <w:sz w:val="22"/>
          <w:szCs w:val="22"/>
          <w:u w:val="single"/>
        </w:rPr>
      </w:pPr>
      <w:r>
        <w:rPr>
          <w:rFonts w:ascii="Times New Roman" w:hAnsi="Times New Roman" w:cs="Times New Roman"/>
          <w:b/>
          <w:sz w:val="22"/>
          <w:szCs w:val="22"/>
          <w:u w:val="single"/>
        </w:rPr>
        <w:t>SKLEPI 11. REDNE SEJE OS DNE 13. 6. 2024</w:t>
      </w:r>
    </w:p>
    <w:p>
      <w:pPr>
        <w:jc w:val="center"/>
        <w:rPr>
          <w:rFonts w:ascii="Times New Roman" w:hAnsi="Times New Roman" w:cs="Times New Roman"/>
          <w:b/>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4</w:t>
      </w:r>
    </w:p>
    <w:p>
      <w:pPr>
        <w:jc w:val="both"/>
        <w:rPr>
          <w:rFonts w:ascii="Times New Roman" w:hAnsi="Times New Roman" w:cs="Times New Roman"/>
          <w:i/>
          <w:sz w:val="22"/>
          <w:szCs w:val="22"/>
        </w:rPr>
      </w:pPr>
      <w:r>
        <w:rPr>
          <w:rFonts w:ascii="Times New Roman" w:hAnsi="Times New Roman" w:cs="Times New Roman"/>
          <w:i/>
          <w:sz w:val="22"/>
          <w:szCs w:val="22"/>
        </w:rPr>
        <w:t>Socialno varstvena storitev Pomoč družini na domu: Obravnava predloga nove cene in delež sofinanciranja iz proračuna Občine Vitanje;</w:t>
      </w:r>
    </w:p>
    <w:p>
      <w:pPr>
        <w:jc w:val="both"/>
        <w:rPr>
          <w:rFonts w:ascii="Times New Roman" w:hAnsi="Times New Roman" w:cs="Times New Roman"/>
          <w:sz w:val="22"/>
          <w:szCs w:val="22"/>
        </w:rPr>
      </w:pPr>
      <w:r>
        <w:rPr>
          <w:rFonts w:ascii="Times New Roman" w:hAnsi="Times New Roman" w:cs="Times New Roman"/>
          <w:b/>
          <w:sz w:val="22"/>
          <w:szCs w:val="22"/>
        </w:rPr>
        <w:t>SKLEP: Občinski svet Občine Vitanje na svoji 11. redni seji dne 13.6. 2024 potrdi novo ekonomsko ceno efektivne ure socialno varstvene storitve pomoč družini na domu, ki jo izvaja Lambrechtov dom Slovenske Konjice, v višini 27,40 EUR na delavnik, 33,69 EUR na nedeljo in 37,52 EUR na praznik ob enakem procentu plačila storitve Občine Vitanje in uporabnika kot v letu 2023</w:t>
      </w:r>
      <w:r>
        <w:rPr>
          <w:rFonts w:ascii="Times New Roman" w:hAnsi="Times New Roman" w:cs="Times New Roman"/>
          <w:sz w:val="22"/>
          <w:szCs w:val="22"/>
        </w:rPr>
        <w:t>.</w:t>
      </w:r>
    </w:p>
    <w:p>
      <w:pPr>
        <w:jc w:val="both"/>
        <w:rPr>
          <w:rFonts w:ascii="Times New Roman" w:hAnsi="Times New Roman" w:cs="Times New Roman"/>
          <w:i/>
          <w:sz w:val="22"/>
          <w:szCs w:val="22"/>
        </w:rPr>
      </w:pPr>
      <w:r>
        <w:rPr>
          <w:rFonts w:ascii="Times New Roman" w:hAnsi="Times New Roman" w:cs="Times New Roman"/>
          <w:i/>
          <w:sz w:val="22"/>
          <w:szCs w:val="22"/>
        </w:rPr>
        <w:t xml:space="preserve">V UGSO objavljeno štev. </w:t>
      </w:r>
      <w:r>
        <w:rPr>
          <w:rFonts w:ascii="Times New Roman" w:hAnsi="Times New Roman" w:cs="Times New Roman"/>
          <w:i/>
          <w:sz w:val="22"/>
          <w:szCs w:val="22"/>
        </w:rPr>
        <w:t>38</w:t>
      </w:r>
      <w:r>
        <w:rPr>
          <w:rFonts w:ascii="Times New Roman" w:hAnsi="Times New Roman" w:cs="Times New Roman"/>
          <w:i/>
          <w:sz w:val="22"/>
          <w:szCs w:val="22"/>
        </w:rPr>
        <w:t xml:space="preserve">/2024 dne </w:t>
      </w:r>
      <w:r>
        <w:rPr>
          <w:rFonts w:ascii="Times New Roman" w:hAnsi="Times New Roman" w:cs="Times New Roman"/>
          <w:i/>
          <w:sz w:val="22"/>
          <w:szCs w:val="22"/>
        </w:rPr>
        <w:t>27</w:t>
      </w:r>
      <w:r>
        <w:rPr>
          <w:rFonts w:ascii="Times New Roman" w:hAnsi="Times New Roman" w:cs="Times New Roman"/>
          <w:i/>
          <w:sz w:val="22"/>
          <w:szCs w:val="22"/>
        </w:rPr>
        <w:t xml:space="preserve">. </w:t>
      </w:r>
      <w:r>
        <w:rPr>
          <w:rFonts w:ascii="Times New Roman" w:hAnsi="Times New Roman" w:cs="Times New Roman"/>
          <w:i/>
          <w:sz w:val="22"/>
          <w:szCs w:val="22"/>
        </w:rPr>
        <w:t>6</w:t>
      </w:r>
      <w:r>
        <w:rPr>
          <w:rFonts w:ascii="Times New Roman" w:hAnsi="Times New Roman" w:cs="Times New Roman"/>
          <w:i/>
          <w:sz w:val="22"/>
          <w:szCs w:val="22"/>
        </w:rPr>
        <w:t xml:space="preserve">. 2024. </w:t>
      </w:r>
    </w:p>
    <w:p>
      <w:pPr>
        <w:jc w:val="both"/>
        <w:rPr>
          <w:rFonts w:ascii="Times New Roman" w:hAnsi="Times New Roman" w:cs="Times New Roman"/>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5</w:t>
      </w:r>
    </w:p>
    <w:p>
      <w:pPr>
        <w:jc w:val="both"/>
        <w:rPr>
          <w:rFonts w:ascii="Times New Roman" w:eastAsia="Calibri" w:hAnsi="Times New Roman" w:cs="Times New Roman"/>
          <w:i/>
          <w:sz w:val="22"/>
          <w:szCs w:val="22"/>
          <w:lang w:eastAsia="en-US"/>
        </w:rPr>
      </w:pPr>
      <w:r>
        <w:rPr>
          <w:rFonts w:ascii="Times New Roman" w:hAnsi="Times New Roman" w:cs="Times New Roman"/>
          <w:i/>
          <w:sz w:val="22"/>
          <w:szCs w:val="22"/>
        </w:rPr>
        <w:t>Obravnava Poročila o delu skupne občinske uprave občin Dobje, Dobrna, Oplotnica, Slovenske Konjice, Šentjur, Vitanje, Vojnik in Zreče za leto 2023 in Ocena izvajanja občinskega programa varnosti za leto 2023;</w:t>
      </w:r>
    </w:p>
    <w:p>
      <w:pPr>
        <w:jc w:val="both"/>
        <w:rPr>
          <w:rFonts w:ascii="Times New Roman" w:hAnsi="Times New Roman" w:cs="Times New Roman"/>
          <w:b/>
          <w:sz w:val="22"/>
          <w:szCs w:val="22"/>
        </w:rPr>
      </w:pPr>
      <w:r>
        <w:rPr>
          <w:rFonts w:ascii="Times New Roman" w:eastAsia="Calibri" w:hAnsi="Times New Roman" w:cs="Times New Roman"/>
          <w:b/>
          <w:sz w:val="22"/>
          <w:szCs w:val="22"/>
          <w:lang w:eastAsia="en-US"/>
        </w:rPr>
        <w:t xml:space="preserve">SKLEP: </w:t>
      </w:r>
      <w:r>
        <w:rPr>
          <w:rFonts w:ascii="Times New Roman" w:hAnsi="Times New Roman" w:cs="Times New Roman"/>
          <w:b/>
          <w:sz w:val="22"/>
          <w:szCs w:val="22"/>
        </w:rPr>
        <w:t>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 xml:space="preserve">2024 sprejme Poročilo o delu skupne občinske uprave občin Dobje, Dobrna, Oplotnica, Slovenske Konjice, Šentjur, Vitanje, Vojnik in Zreče za leto 2023 in sprejme  Oceno izvajanja občinskega programa varnosti za leto 2023. </w:t>
      </w:r>
    </w:p>
    <w:p>
      <w:pPr>
        <w:jc w:val="both"/>
        <w:rPr>
          <w:rFonts w:ascii="Times New Roman" w:hAnsi="Times New Roman" w:cs="Times New Roman"/>
          <w:b/>
          <w:color w:val="FF0000"/>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6</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Obravnava Končnega poročila nadzornega odbora za pregled letnega poročila in poslovanja občine v letu 2023;</w:t>
      </w:r>
    </w:p>
    <w:p>
      <w:pPr>
        <w:rPr>
          <w:rFonts w:ascii="Times New Roman" w:hAnsi="Times New Roman" w:cs="Times New Roman"/>
          <w:b/>
          <w:sz w:val="22"/>
          <w:szCs w:val="22"/>
        </w:rPr>
      </w:pPr>
      <w:r>
        <w:rPr>
          <w:rFonts w:ascii="Times New Roman" w:hAnsi="Times New Roman" w:cs="Times New Roman"/>
          <w:b/>
          <w:sz w:val="22"/>
          <w:szCs w:val="22"/>
        </w:rPr>
        <w:t>SKLEP: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sprejme Poročilo nadzornega odbora o nadzoru zaključnega računa in poslovanja Občine Vitanje v letu 2023.</w:t>
      </w:r>
    </w:p>
    <w:p>
      <w:pPr>
        <w:jc w:val="both"/>
        <w:rPr>
          <w:rFonts w:ascii="Times New Roman" w:hAnsi="Times New Roman" w:cs="Times New Roman"/>
          <w:b/>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7</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Komunala Vitanje:</w:t>
      </w:r>
    </w:p>
    <w:p>
      <w:pPr>
        <w:pStyle w:val="Odstavekseznama"/>
        <w:numPr>
          <w:ilvl w:val="0"/>
          <w:numId w:val="36"/>
        </w:num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Obravnava Letnega poročila 2023 in</w:t>
      </w:r>
    </w:p>
    <w:p>
      <w:pPr>
        <w:pStyle w:val="Odstavekseznama"/>
        <w:numPr>
          <w:ilvl w:val="0"/>
          <w:numId w:val="36"/>
        </w:numPr>
        <w:rPr>
          <w:rFonts w:ascii="Times New Roman" w:hAnsi="Times New Roman" w:cs="Times New Roman"/>
          <w:b/>
          <w:i/>
          <w:sz w:val="22"/>
          <w:szCs w:val="22"/>
        </w:rPr>
      </w:pPr>
      <w:r>
        <w:rPr>
          <w:rFonts w:ascii="Times New Roman" w:eastAsia="Calibri" w:hAnsi="Times New Roman" w:cs="Times New Roman"/>
          <w:i/>
          <w:sz w:val="22"/>
          <w:szCs w:val="22"/>
          <w:lang w:eastAsia="en-US"/>
        </w:rPr>
        <w:t>Letnega načrta poslovanja za leto 2024;</w:t>
      </w:r>
    </w:p>
    <w:p>
      <w:pPr>
        <w:jc w:val="both"/>
        <w:rPr>
          <w:rFonts w:ascii="Times New Roman" w:hAnsi="Times New Roman" w:cs="Times New Roman"/>
          <w:b/>
          <w:sz w:val="22"/>
          <w:szCs w:val="22"/>
        </w:rPr>
      </w:pPr>
      <w:r>
        <w:rPr>
          <w:rFonts w:ascii="Times New Roman" w:hAnsi="Times New Roman" w:cs="Times New Roman"/>
          <w:b/>
          <w:sz w:val="22"/>
          <w:szCs w:val="22"/>
        </w:rPr>
        <w:t>SKLEP št. 1: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sprejme sklep, da se čisti dobiček v višini 16.663,00 EUR nameni za nakup osnovnih sredstev Komunale d.o.o. Vitanje.</w:t>
      </w:r>
    </w:p>
    <w:p>
      <w:pPr>
        <w:jc w:val="both"/>
        <w:rPr>
          <w:rFonts w:ascii="Times New Roman" w:hAnsi="Times New Roman" w:cs="Times New Roman"/>
          <w:b/>
          <w:sz w:val="22"/>
          <w:szCs w:val="22"/>
        </w:rPr>
      </w:pPr>
      <w:r>
        <w:rPr>
          <w:rFonts w:ascii="Times New Roman" w:hAnsi="Times New Roman" w:cs="Times New Roman"/>
          <w:b/>
          <w:sz w:val="22"/>
          <w:szCs w:val="22"/>
        </w:rPr>
        <w:t>SKLEP št. 2: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sprejme Poročilo Komunale Vitanje d.o.o. za leto 2023 in sprejme Letni načrt poslovanja Komunale Vitanje d.o.o. za leto 2024.</w:t>
      </w:r>
    </w:p>
    <w:p>
      <w:pPr>
        <w:jc w:val="both"/>
        <w:rPr>
          <w:rFonts w:ascii="Times New Roman" w:hAnsi="Times New Roman" w:cs="Times New Roman"/>
          <w:i/>
          <w:sz w:val="22"/>
          <w:szCs w:val="22"/>
        </w:rPr>
      </w:pPr>
      <w:r>
        <w:rPr>
          <w:rFonts w:ascii="Times New Roman" w:hAnsi="Times New Roman" w:cs="Times New Roman"/>
          <w:i/>
          <w:sz w:val="22"/>
          <w:szCs w:val="22"/>
        </w:rPr>
        <w:t xml:space="preserve">Sklepi poslani v odpravek </w:t>
      </w:r>
      <w:r>
        <w:rPr>
          <w:rFonts w:ascii="Times New Roman" w:hAnsi="Times New Roman" w:cs="Times New Roman"/>
          <w:i/>
          <w:sz w:val="22"/>
          <w:szCs w:val="22"/>
        </w:rPr>
        <w:t xml:space="preserve">Komunali Vitanje. </w:t>
      </w:r>
    </w:p>
    <w:p>
      <w:pPr>
        <w:jc w:val="both"/>
        <w:rPr>
          <w:rFonts w:ascii="Times New Roman" w:hAnsi="Times New Roman" w:cs="Times New Roman"/>
          <w:b/>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8</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lastRenderedPageBreak/>
        <w:t>Osnovna šola Vitanje:</w:t>
      </w:r>
    </w:p>
    <w:p>
      <w:pPr>
        <w:pStyle w:val="Odstavekseznama"/>
        <w:numPr>
          <w:ilvl w:val="0"/>
          <w:numId w:val="36"/>
        </w:num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Obravnava Poslovnega in računovodskega poročila za leto 2023 in</w:t>
      </w:r>
    </w:p>
    <w:p>
      <w:pPr>
        <w:pStyle w:val="Odstavekseznama"/>
        <w:numPr>
          <w:ilvl w:val="0"/>
          <w:numId w:val="36"/>
        </w:num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Programa dela OŠ za leto 2024,</w:t>
      </w:r>
    </w:p>
    <w:p>
      <w:pPr>
        <w:pStyle w:val="Odstavekseznama"/>
        <w:numPr>
          <w:ilvl w:val="0"/>
          <w:numId w:val="36"/>
        </w:num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Predlog za določitev oddelkov v Enoti vrtec Vitanje za šolsko leto 2024/2025,</w:t>
      </w:r>
    </w:p>
    <w:p>
      <w:pPr>
        <w:pStyle w:val="Odstavekseznama"/>
        <w:numPr>
          <w:ilvl w:val="0"/>
          <w:numId w:val="36"/>
        </w:numPr>
        <w:rPr>
          <w:rFonts w:ascii="Times New Roman" w:hAnsi="Times New Roman" w:cs="Times New Roman"/>
          <w:i/>
          <w:sz w:val="22"/>
          <w:szCs w:val="22"/>
        </w:rPr>
      </w:pPr>
      <w:r>
        <w:rPr>
          <w:rFonts w:ascii="Times New Roman" w:eastAsia="Calibri" w:hAnsi="Times New Roman" w:cs="Times New Roman"/>
          <w:i/>
          <w:sz w:val="22"/>
          <w:szCs w:val="22"/>
          <w:lang w:eastAsia="en-US"/>
        </w:rPr>
        <w:t>Predlog uskladitve ekonomske cene za Vrtec Vitanje;</w:t>
      </w:r>
    </w:p>
    <w:p>
      <w:pPr>
        <w:jc w:val="both"/>
        <w:rPr>
          <w:rFonts w:ascii="Times New Roman" w:hAnsi="Times New Roman" w:cs="Times New Roman"/>
          <w:b/>
          <w:sz w:val="22"/>
          <w:szCs w:val="22"/>
        </w:rPr>
      </w:pPr>
      <w:r>
        <w:rPr>
          <w:rFonts w:ascii="Times New Roman" w:hAnsi="Times New Roman" w:cs="Times New Roman"/>
          <w:b/>
          <w:sz w:val="22"/>
          <w:szCs w:val="22"/>
        </w:rPr>
        <w:t>SKLPE št. 1: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sprejme Poročilo Osnovne šole Vitanje za leto 2023 in sprejme Program dela Osnovne šole Vitanje za leto 2024.</w:t>
      </w:r>
    </w:p>
    <w:p>
      <w:pPr>
        <w:jc w:val="both"/>
        <w:rPr>
          <w:rFonts w:ascii="Times New Roman" w:hAnsi="Times New Roman" w:cs="Times New Roman"/>
          <w:b/>
          <w:sz w:val="22"/>
          <w:szCs w:val="22"/>
        </w:rPr>
      </w:pPr>
      <w:r>
        <w:rPr>
          <w:rFonts w:ascii="Times New Roman" w:hAnsi="Times New Roman" w:cs="Times New Roman"/>
          <w:b/>
          <w:sz w:val="22"/>
          <w:szCs w:val="22"/>
        </w:rPr>
        <w:t>SKLEP št. 2: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potrdi predlog za določitev oddelkov v Enoti vrtec Vitanje za šolsko leto 2024/2025.</w:t>
      </w:r>
    </w:p>
    <w:p>
      <w:pPr>
        <w:jc w:val="both"/>
        <w:rPr>
          <w:rFonts w:ascii="Times New Roman" w:hAnsi="Times New Roman" w:cs="Times New Roman"/>
          <w:i/>
          <w:sz w:val="22"/>
          <w:szCs w:val="22"/>
        </w:rPr>
      </w:pPr>
      <w:r>
        <w:rPr>
          <w:rFonts w:ascii="Times New Roman" w:hAnsi="Times New Roman" w:cs="Times New Roman"/>
          <w:i/>
          <w:sz w:val="22"/>
          <w:szCs w:val="22"/>
        </w:rPr>
        <w:t xml:space="preserve">Sklepi poslani v odpravek </w:t>
      </w:r>
      <w:r>
        <w:rPr>
          <w:rFonts w:ascii="Times New Roman" w:hAnsi="Times New Roman" w:cs="Times New Roman"/>
          <w:i/>
          <w:sz w:val="22"/>
          <w:szCs w:val="22"/>
        </w:rPr>
        <w:t xml:space="preserve">Osnovni šoli Vitanje. </w:t>
      </w:r>
    </w:p>
    <w:p>
      <w:pPr>
        <w:jc w:val="both"/>
        <w:rPr>
          <w:rFonts w:ascii="Times New Roman" w:hAnsi="Times New Roman" w:cs="Times New Roman"/>
          <w:b/>
          <w:color w:val="FF0000"/>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9</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Predstavitev sistema daljinskega ogrevanja na lesno biomaso za območje občine Vitanje;</w:t>
      </w:r>
    </w:p>
    <w:p>
      <w:pPr>
        <w:jc w:val="both"/>
        <w:rPr>
          <w:rFonts w:ascii="Times New Roman" w:hAnsi="Times New Roman" w:cs="Times New Roman"/>
          <w:b/>
          <w:sz w:val="22"/>
          <w:szCs w:val="22"/>
        </w:rPr>
      </w:pPr>
      <w:r>
        <w:rPr>
          <w:rFonts w:ascii="Times New Roman" w:eastAsia="Calibri" w:hAnsi="Times New Roman" w:cs="Times New Roman"/>
          <w:b/>
          <w:sz w:val="22"/>
          <w:szCs w:val="22"/>
          <w:lang w:eastAsia="en-US"/>
        </w:rPr>
        <w:t xml:space="preserve">SKLEP:  </w:t>
      </w:r>
      <w:r>
        <w:rPr>
          <w:rFonts w:ascii="Times New Roman" w:hAnsi="Times New Roman" w:cs="Times New Roman"/>
          <w:b/>
          <w:sz w:val="22"/>
          <w:szCs w:val="22"/>
        </w:rPr>
        <w:t>Občinski svet Občine Vitanje se 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seznanil s predlogom projektov Energetske skupnosti v Občini Vitanje.</w:t>
      </w:r>
    </w:p>
    <w:p>
      <w:pPr>
        <w:jc w:val="both"/>
        <w:rPr>
          <w:rFonts w:ascii="Times New Roman" w:hAnsi="Times New Roman" w:cs="Times New Roman"/>
          <w:b/>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10</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Seznanitev s Trajnostnim akcijskim načrtom Turistične destinacije Rogla-Pohorje 2024-2026;</w:t>
      </w:r>
    </w:p>
    <w:p>
      <w:pPr>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 xml:space="preserve">SKLEP: </w:t>
      </w:r>
      <w:r>
        <w:rPr>
          <w:rFonts w:ascii="Times New Roman" w:hAnsi="Times New Roman" w:cs="Times New Roman"/>
          <w:b/>
          <w:sz w:val="22"/>
          <w:szCs w:val="22"/>
        </w:rPr>
        <w:t>Občinski svet Občine Vitanje se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seznani z Trajnostnim akcijskim načrtom Turistične destinacije Rogla-Pohorje 2024-2026.</w:t>
      </w:r>
    </w:p>
    <w:p>
      <w:pPr>
        <w:jc w:val="both"/>
        <w:rPr>
          <w:rFonts w:ascii="Times New Roman" w:eastAsia="Calibri" w:hAnsi="Times New Roman" w:cs="Times New Roman"/>
          <w:sz w:val="22"/>
          <w:szCs w:val="22"/>
          <w:lang w:eastAsia="en-US"/>
        </w:rPr>
      </w:pPr>
    </w:p>
    <w:p>
      <w:pPr>
        <w:jc w:val="center"/>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K tč. 11</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Informacija o Obvestilu Ministrstva za javno upravo o neenakosti volilne pravice pri določanju volilnih enot za volitve v OS;</w:t>
      </w:r>
    </w:p>
    <w:p>
      <w:pPr>
        <w:jc w:val="both"/>
        <w:rPr>
          <w:rFonts w:ascii="Times New Roman" w:hAnsi="Times New Roman" w:cs="Times New Roman"/>
          <w:b/>
          <w:sz w:val="22"/>
          <w:szCs w:val="22"/>
        </w:rPr>
      </w:pPr>
      <w:r>
        <w:rPr>
          <w:rFonts w:ascii="Times New Roman" w:eastAsia="Calibri" w:hAnsi="Times New Roman" w:cs="Times New Roman"/>
          <w:b/>
          <w:sz w:val="22"/>
          <w:szCs w:val="22"/>
          <w:lang w:eastAsia="en-US"/>
        </w:rPr>
        <w:t xml:space="preserve">SKLEP ŠT. 1: </w:t>
      </w:r>
      <w:r>
        <w:rPr>
          <w:rFonts w:ascii="Times New Roman" w:hAnsi="Times New Roman" w:cs="Times New Roman"/>
          <w:b/>
          <w:sz w:val="22"/>
          <w:szCs w:val="22"/>
        </w:rPr>
        <w:t>Občinski svet Občine Vitanje se 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seznanil z obvestilom Ministrstva za javno upravo o neenakosti volilne pravice pri določanju volilnih enot za volitve v Občinski svet Občine Vitanje.</w:t>
      </w:r>
    </w:p>
    <w:p>
      <w:pPr>
        <w:jc w:val="both"/>
        <w:rPr>
          <w:rFonts w:ascii="Times New Roman" w:hAnsi="Times New Roman" w:cs="Times New Roman"/>
          <w:b/>
          <w:sz w:val="22"/>
          <w:szCs w:val="22"/>
        </w:rPr>
      </w:pPr>
      <w:r>
        <w:rPr>
          <w:rFonts w:ascii="Times New Roman" w:hAnsi="Times New Roman" w:cs="Times New Roman"/>
          <w:b/>
          <w:sz w:val="22"/>
          <w:szCs w:val="22"/>
        </w:rPr>
        <w:t>SKLEP ŠT. 2: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sprejme sklep, da bo neenakost odpravil z sprejetjem novega oziroma dopolnjenega Odloka o določitvi volilnih enot v Občini Vitanje.</w:t>
      </w:r>
    </w:p>
    <w:p>
      <w:pPr>
        <w:jc w:val="both"/>
        <w:rPr>
          <w:rFonts w:ascii="Times New Roman" w:hAnsi="Times New Roman" w:cs="Times New Roman"/>
          <w:i/>
          <w:sz w:val="22"/>
          <w:szCs w:val="22"/>
        </w:rPr>
      </w:pPr>
      <w:r>
        <w:rPr>
          <w:rFonts w:ascii="Times New Roman" w:hAnsi="Times New Roman" w:cs="Times New Roman"/>
          <w:i/>
          <w:sz w:val="22"/>
          <w:szCs w:val="22"/>
        </w:rPr>
        <w:t>Sestanek statutarno pravne komisije dne 19. 9. 2024.</w:t>
      </w:r>
    </w:p>
    <w:p>
      <w:pPr>
        <w:jc w:val="both"/>
        <w:rPr>
          <w:rFonts w:ascii="Times New Roman" w:hAnsi="Times New Roman" w:cs="Times New Roman"/>
          <w:i/>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12</w:t>
      </w:r>
    </w:p>
    <w:p>
      <w:pPr>
        <w:jc w:val="both"/>
        <w:rPr>
          <w:rFonts w:ascii="Times New Roman" w:hAnsi="Times New Roman" w:cs="Times New Roman"/>
          <w:b/>
          <w:i/>
          <w:sz w:val="22"/>
          <w:szCs w:val="22"/>
        </w:rPr>
      </w:pPr>
      <w:r>
        <w:rPr>
          <w:rFonts w:ascii="Times New Roman" w:eastAsia="Calibri" w:hAnsi="Times New Roman" w:cs="Times New Roman"/>
          <w:i/>
          <w:sz w:val="22"/>
          <w:szCs w:val="22"/>
          <w:lang w:eastAsia="en-US"/>
        </w:rPr>
        <w:t>Imenovanje člana v Svet zavoda OI JSKD Slovenske Konjice na podlagi predloga KVIAZa;</w:t>
      </w:r>
    </w:p>
    <w:p>
      <w:pPr>
        <w:jc w:val="both"/>
        <w:rPr>
          <w:rFonts w:ascii="Times New Roman" w:hAnsi="Times New Roman" w:cs="Times New Roman"/>
          <w:b/>
          <w:sz w:val="22"/>
          <w:szCs w:val="22"/>
        </w:rPr>
      </w:pPr>
      <w:r>
        <w:rPr>
          <w:rFonts w:ascii="Times New Roman" w:hAnsi="Times New Roman" w:cs="Times New Roman"/>
          <w:b/>
          <w:sz w:val="22"/>
          <w:szCs w:val="22"/>
        </w:rPr>
        <w:t>SKLEP: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 xml:space="preserve">2024 imenuje g. MALIGOJ MAČEK Vladko, Tičnica 4, Vitanje v svet zavoda OI JSKD Slov. Konjice. </w:t>
      </w:r>
    </w:p>
    <w:p>
      <w:pPr>
        <w:jc w:val="both"/>
        <w:rPr>
          <w:rFonts w:ascii="Times New Roman" w:hAnsi="Times New Roman" w:cs="Times New Roman"/>
          <w:i/>
          <w:sz w:val="22"/>
          <w:szCs w:val="22"/>
        </w:rPr>
      </w:pPr>
      <w:r>
        <w:rPr>
          <w:rFonts w:ascii="Times New Roman" w:hAnsi="Times New Roman" w:cs="Times New Roman"/>
          <w:i/>
          <w:sz w:val="22"/>
          <w:szCs w:val="22"/>
        </w:rPr>
        <w:t>Sklep poslan v odpravek OI JSKD.</w:t>
      </w:r>
    </w:p>
    <w:p>
      <w:pPr>
        <w:jc w:val="center"/>
        <w:rPr>
          <w:rFonts w:ascii="Times New Roman" w:hAnsi="Times New Roman" w:cs="Times New Roman"/>
          <w:b/>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13</w:t>
      </w:r>
    </w:p>
    <w:p>
      <w:pPr>
        <w:jc w:val="both"/>
        <w:rPr>
          <w:rFonts w:ascii="Times New Roman" w:hAnsi="Times New Roman" w:cs="Times New Roman"/>
          <w:i/>
          <w:color w:val="FF0000"/>
          <w:sz w:val="22"/>
          <w:szCs w:val="22"/>
        </w:rPr>
      </w:pPr>
      <w:r>
        <w:rPr>
          <w:rFonts w:ascii="Times New Roman" w:eastAsia="Calibri" w:hAnsi="Times New Roman" w:cs="Times New Roman"/>
          <w:i/>
          <w:sz w:val="22"/>
          <w:szCs w:val="22"/>
          <w:lang w:eastAsia="en-US"/>
        </w:rPr>
        <w:t>Aktualno izvajanje investicij sofinanciranih iz EU sredstev v Občini Vitanje;</w:t>
      </w:r>
    </w:p>
    <w:p>
      <w:pPr>
        <w:rPr>
          <w:rFonts w:ascii="Times New Roman" w:hAnsi="Times New Roman" w:cs="Times New Roman"/>
          <w:b/>
          <w:sz w:val="22"/>
          <w:szCs w:val="22"/>
        </w:rPr>
      </w:pPr>
      <w:r>
        <w:rPr>
          <w:rFonts w:ascii="Times New Roman" w:hAnsi="Times New Roman" w:cs="Times New Roman"/>
          <w:b/>
          <w:sz w:val="22"/>
          <w:szCs w:val="22"/>
        </w:rPr>
        <w:t>SKLEP: Občinski svet Občine Vitanje se je na svoji 11. redni seji dne 13.6.2024 seznanil z aktualnim izvajanjem investicij sofinanciranih iz EU sredstev v Občini Vitanje.</w:t>
      </w:r>
    </w:p>
    <w:p>
      <w:pPr>
        <w:jc w:val="both"/>
        <w:rPr>
          <w:rFonts w:ascii="Times New Roman" w:hAnsi="Times New Roman" w:cs="Times New Roman"/>
          <w:sz w:val="22"/>
          <w:szCs w:val="22"/>
        </w:rPr>
      </w:pPr>
    </w:p>
    <w:p>
      <w:pPr>
        <w:jc w:val="both"/>
        <w:rPr>
          <w:rFonts w:ascii="Times New Roman" w:hAnsi="Times New Roman" w:cs="Times New Roman"/>
          <w:b/>
          <w:color w:val="FF0000"/>
          <w:sz w:val="22"/>
          <w:szCs w:val="22"/>
        </w:rPr>
      </w:pPr>
    </w:p>
    <w:p>
      <w:pPr>
        <w:jc w:val="center"/>
        <w:rPr>
          <w:rFonts w:ascii="Times New Roman" w:hAnsi="Times New Roman" w:cs="Times New Roman"/>
          <w:b/>
          <w:sz w:val="22"/>
          <w:szCs w:val="22"/>
        </w:rPr>
      </w:pPr>
      <w:r>
        <w:rPr>
          <w:rFonts w:ascii="Times New Roman" w:hAnsi="Times New Roman" w:cs="Times New Roman"/>
          <w:b/>
          <w:sz w:val="22"/>
          <w:szCs w:val="22"/>
        </w:rPr>
        <w:t>K tč. 14</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Vloga občanov in organizacij;</w:t>
      </w:r>
    </w:p>
    <w:p>
      <w:pPr>
        <w:jc w:val="both"/>
        <w:rPr>
          <w:rFonts w:ascii="Times New Roman" w:hAnsi="Times New Roman" w:cs="Times New Roman"/>
          <w:b/>
          <w:sz w:val="22"/>
          <w:szCs w:val="22"/>
        </w:rPr>
      </w:pPr>
      <w:r>
        <w:rPr>
          <w:rFonts w:ascii="Times New Roman" w:hAnsi="Times New Roman" w:cs="Times New Roman"/>
          <w:b/>
          <w:sz w:val="22"/>
          <w:szCs w:val="22"/>
        </w:rPr>
        <w:t>SKLEP</w:t>
      </w:r>
      <w:r>
        <w:rPr>
          <w:rFonts w:ascii="Times New Roman" w:hAnsi="Times New Roman" w:cs="Times New Roman"/>
          <w:b/>
          <w:sz w:val="22"/>
          <w:szCs w:val="22"/>
        </w:rPr>
        <w:t xml:space="preserve"> 1</w:t>
      </w:r>
      <w:r>
        <w:rPr>
          <w:rFonts w:ascii="Times New Roman" w:hAnsi="Times New Roman" w:cs="Times New Roman"/>
          <w:b/>
          <w:sz w:val="22"/>
          <w:szCs w:val="22"/>
        </w:rPr>
        <w:t>: Občinski svet Občine Vitanje se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seznani z zapisnikom 7. redne seje Odbora za finance, občinsko premoženje in gospodarska vprašanja z dne 10.6.2024.</w:t>
      </w:r>
    </w:p>
    <w:p>
      <w:pPr>
        <w:jc w:val="both"/>
        <w:rPr>
          <w:rFonts w:ascii="Times New Roman" w:hAnsi="Times New Roman" w:cs="Times New Roman"/>
          <w:b/>
          <w:sz w:val="22"/>
          <w:szCs w:val="22"/>
        </w:rPr>
      </w:pPr>
      <w:r>
        <w:rPr>
          <w:rFonts w:ascii="Times New Roman" w:hAnsi="Times New Roman" w:cs="Times New Roman"/>
          <w:b/>
          <w:sz w:val="22"/>
          <w:szCs w:val="22"/>
        </w:rPr>
        <w:t>SKLEP</w:t>
      </w:r>
      <w:r>
        <w:rPr>
          <w:rFonts w:ascii="Times New Roman" w:hAnsi="Times New Roman" w:cs="Times New Roman"/>
          <w:b/>
          <w:sz w:val="22"/>
          <w:szCs w:val="22"/>
        </w:rPr>
        <w:t xml:space="preserve"> 2</w:t>
      </w:r>
      <w:r>
        <w:rPr>
          <w:rFonts w:ascii="Times New Roman" w:hAnsi="Times New Roman" w:cs="Times New Roman"/>
          <w:b/>
          <w:sz w:val="22"/>
          <w:szCs w:val="22"/>
        </w:rPr>
        <w:t>: Občinski svet Občine Vitanje na svoji 11. redni seji dne 13.</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 potrdi vse sklepe Odbora za finance, občinsko premoženje in gospodarska vprašanja na vloge občanov in organizacij obravnavane na 7. redni seji Odbora za finance, občinsko premoženje in gospodarska vprašanja z dne 10.</w:t>
      </w:r>
      <w:r>
        <w:rPr>
          <w:rFonts w:ascii="Times New Roman" w:hAnsi="Times New Roman" w:cs="Times New Roman"/>
          <w:b/>
          <w:sz w:val="22"/>
          <w:szCs w:val="22"/>
        </w:rPr>
        <w:t xml:space="preserve"> </w:t>
      </w:r>
      <w:r>
        <w:rPr>
          <w:rFonts w:ascii="Times New Roman" w:hAnsi="Times New Roman" w:cs="Times New Roman"/>
          <w:b/>
          <w:sz w:val="22"/>
          <w:szCs w:val="22"/>
        </w:rPr>
        <w:t>6.</w:t>
      </w:r>
      <w:r>
        <w:rPr>
          <w:rFonts w:ascii="Times New Roman" w:hAnsi="Times New Roman" w:cs="Times New Roman"/>
          <w:b/>
          <w:sz w:val="22"/>
          <w:szCs w:val="22"/>
        </w:rPr>
        <w:t xml:space="preserve"> </w:t>
      </w:r>
      <w:r>
        <w:rPr>
          <w:rFonts w:ascii="Times New Roman" w:hAnsi="Times New Roman" w:cs="Times New Roman"/>
          <w:b/>
          <w:sz w:val="22"/>
          <w:szCs w:val="22"/>
        </w:rPr>
        <w:t>2024.</w:t>
      </w:r>
    </w:p>
    <w:p>
      <w:pPr>
        <w:jc w:val="both"/>
        <w:rPr>
          <w:rFonts w:ascii="Times New Roman" w:hAnsi="Times New Roman" w:cs="Times New Roman"/>
          <w:i/>
          <w:sz w:val="22"/>
          <w:szCs w:val="22"/>
        </w:rPr>
      </w:pPr>
      <w:r>
        <w:rPr>
          <w:rFonts w:ascii="Times New Roman" w:hAnsi="Times New Roman" w:cs="Times New Roman"/>
          <w:i/>
          <w:sz w:val="22"/>
          <w:szCs w:val="22"/>
        </w:rPr>
        <w:t>Sklepi poslani v odpravek finančni službi občine.</w:t>
      </w:r>
    </w:p>
    <w:p>
      <w:pPr>
        <w:jc w:val="both"/>
        <w:rPr>
          <w:rFonts w:ascii="Times New Roman" w:hAnsi="Times New Roman" w:cs="Times New Roman"/>
          <w:b/>
          <w:sz w:val="22"/>
          <w:szCs w:val="22"/>
        </w:rPr>
      </w:pPr>
    </w:p>
    <w:p>
      <w:pPr>
        <w:jc w:val="both"/>
        <w:rPr>
          <w:rFonts w:ascii="Times New Roman" w:hAnsi="Times New Roman" w:cs="Times New Roman"/>
          <w:b/>
          <w:sz w:val="22"/>
          <w:szCs w:val="22"/>
        </w:rPr>
      </w:pPr>
    </w:p>
    <w:p>
      <w:pPr>
        <w:jc w:val="both"/>
        <w:rPr>
          <w:rFonts w:ascii="Times New Roman" w:hAnsi="Times New Roman" w:cs="Times New Roman"/>
          <w:b/>
          <w:sz w:val="22"/>
          <w:szCs w:val="22"/>
          <w:u w:val="single"/>
        </w:rPr>
      </w:pPr>
      <w:r>
        <w:rPr>
          <w:rFonts w:ascii="Times New Roman" w:hAnsi="Times New Roman" w:cs="Times New Roman"/>
          <w:b/>
          <w:sz w:val="22"/>
          <w:szCs w:val="22"/>
          <w:u w:val="single"/>
        </w:rPr>
        <w:t>SKLEPI 3. KORESPODENČNE SEJE OS dne 16. 9. 2024:</w:t>
      </w:r>
    </w:p>
    <w:p>
      <w:pPr>
        <w:jc w:val="both"/>
        <w:rPr>
          <w:rFonts w:ascii="Times New Roman" w:hAnsi="Times New Roman" w:cs="Times New Roman"/>
          <w:b/>
          <w:sz w:val="22"/>
          <w:szCs w:val="22"/>
          <w:u w:val="single"/>
        </w:rPr>
      </w:pPr>
    </w:p>
    <w:p>
      <w:pPr>
        <w:jc w:val="both"/>
        <w:rPr>
          <w:rFonts w:ascii="Times New Roman" w:hAnsi="Times New Roman" w:cs="Times New Roman"/>
          <w:b/>
          <w:sz w:val="22"/>
          <w:szCs w:val="22"/>
          <w:u w:val="single"/>
        </w:rPr>
      </w:pPr>
      <w:r>
        <w:rPr>
          <w:rFonts w:ascii="Times New Roman" w:hAnsi="Times New Roman" w:cs="Times New Roman"/>
          <w:sz w:val="22"/>
          <w:szCs w:val="22"/>
        </w:rPr>
        <w:t>Obravnava predloga Pravilnika o ohranjanju in spodbujanju razvoja kmetijstva in podeželja v Občini Vitanje</w:t>
      </w:r>
    </w:p>
    <w:p>
      <w:pPr>
        <w:pStyle w:val="Telobesedila1"/>
        <w:shd w:val="clear" w:color="auto" w:fill="auto"/>
        <w:spacing w:line="240" w:lineRule="auto"/>
        <w:ind w:left="20" w:firstLine="0"/>
        <w:jc w:val="both"/>
        <w:rPr>
          <w:sz w:val="22"/>
          <w:szCs w:val="22"/>
        </w:rPr>
      </w:pPr>
      <w:r>
        <w:rPr>
          <w:sz w:val="22"/>
          <w:szCs w:val="22"/>
        </w:rPr>
        <w:t>SKLEP:</w:t>
      </w:r>
    </w:p>
    <w:p>
      <w:pPr>
        <w:pStyle w:val="Telobesedila1"/>
        <w:shd w:val="clear" w:color="auto" w:fill="auto"/>
        <w:spacing w:line="240" w:lineRule="auto"/>
        <w:ind w:left="20" w:right="20" w:firstLine="0"/>
        <w:jc w:val="both"/>
        <w:rPr>
          <w:sz w:val="22"/>
          <w:szCs w:val="22"/>
        </w:rPr>
      </w:pPr>
      <w:r>
        <w:rPr>
          <w:sz w:val="22"/>
          <w:szCs w:val="22"/>
        </w:rPr>
        <w:t>Občinski svet Občine Vitanje sprejme Pravilnik o ohranjanju in spodbujanju razvoja kmetijstva in podeželja v Občini Vitanje v predlagani vsebini.</w:t>
      </w:r>
    </w:p>
    <w:p>
      <w:pPr>
        <w:pStyle w:val="Telobesedila1"/>
        <w:shd w:val="clear" w:color="auto" w:fill="auto"/>
        <w:spacing w:line="240" w:lineRule="auto"/>
        <w:ind w:left="20" w:right="20" w:firstLine="0"/>
        <w:jc w:val="both"/>
        <w:rPr>
          <w:b w:val="0"/>
          <w:i/>
          <w:sz w:val="22"/>
          <w:szCs w:val="22"/>
        </w:rPr>
      </w:pPr>
      <w:r>
        <w:rPr>
          <w:b w:val="0"/>
          <w:i/>
          <w:sz w:val="22"/>
          <w:szCs w:val="22"/>
        </w:rPr>
        <w:t xml:space="preserve">Objavljeno v UGSO štev. 55/2024 dne 20. 9. 2024. </w:t>
      </w:r>
    </w:p>
    <w:p>
      <w:pPr>
        <w:jc w:val="both"/>
        <w:rPr>
          <w:rFonts w:ascii="Times New Roman" w:hAnsi="Times New Roman" w:cs="Times New Roman"/>
          <w:color w:val="FF0000"/>
          <w:sz w:val="22"/>
          <w:szCs w:val="22"/>
        </w:rPr>
      </w:pPr>
    </w:p>
    <w:p>
      <w:pPr>
        <w:jc w:val="both"/>
        <w:rPr>
          <w:rFonts w:ascii="Times New Roman" w:hAnsi="Times New Roman" w:cs="Times New Roman"/>
          <w:color w:val="FF0000"/>
          <w:sz w:val="22"/>
          <w:szCs w:val="22"/>
        </w:rPr>
      </w:pPr>
      <w:bookmarkStart w:id="0" w:name="_GoBack"/>
      <w:bookmarkEnd w:id="0"/>
    </w:p>
    <w:p>
      <w:pPr>
        <w:jc w:val="both"/>
        <w:rPr>
          <w:rFonts w:ascii="Times New Roman" w:hAnsi="Times New Roman" w:cs="Times New Roman"/>
          <w:sz w:val="22"/>
          <w:szCs w:val="22"/>
        </w:rPr>
      </w:pPr>
      <w:r>
        <w:rPr>
          <w:rFonts w:ascii="Times New Roman" w:hAnsi="Times New Roman" w:cs="Times New Roman"/>
          <w:sz w:val="22"/>
          <w:szCs w:val="22"/>
        </w:rPr>
        <w:t xml:space="preserve">Pripravila: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Župan</w:t>
      </w:r>
    </w:p>
    <w:p>
      <w:pPr>
        <w:jc w:val="both"/>
        <w:rPr>
          <w:rFonts w:ascii="Times New Roman" w:hAnsi="Times New Roman" w:cs="Times New Roman"/>
          <w:sz w:val="22"/>
          <w:szCs w:val="22"/>
        </w:rPr>
      </w:pPr>
      <w:r>
        <w:rPr>
          <w:rFonts w:ascii="Times New Roman" w:hAnsi="Times New Roman" w:cs="Times New Roman"/>
          <w:sz w:val="22"/>
          <w:szCs w:val="22"/>
        </w:rPr>
        <w:t>Ivica Žerdoner</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Andraž POGOREVC, mag.</w:t>
      </w:r>
    </w:p>
    <w:p>
      <w:pPr>
        <w:jc w:val="both"/>
        <w:rPr>
          <w:rFonts w:ascii="Times New Roman" w:hAnsi="Times New Roman" w:cs="Times New Roman"/>
        </w:rPr>
      </w:pPr>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3</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1217C29"/>
    <w:multiLevelType w:val="hybridMultilevel"/>
    <w:tmpl w:val="35D8E7C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42502F"/>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E72605"/>
    <w:multiLevelType w:val="hybridMultilevel"/>
    <w:tmpl w:val="5FC6A148"/>
    <w:lvl w:ilvl="0" w:tplc="456EFFA0">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154D6E"/>
    <w:multiLevelType w:val="hybridMultilevel"/>
    <w:tmpl w:val="FC9A45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1943F6"/>
    <w:multiLevelType w:val="hybridMultilevel"/>
    <w:tmpl w:val="206420A4"/>
    <w:lvl w:ilvl="0" w:tplc="28E42768">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9DF48B7"/>
    <w:multiLevelType w:val="hybridMultilevel"/>
    <w:tmpl w:val="8520A9EC"/>
    <w:lvl w:ilvl="0" w:tplc="204C6F84">
      <w:start w:val="3"/>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1684EF0"/>
    <w:multiLevelType w:val="hybridMultilevel"/>
    <w:tmpl w:val="02BC3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C70627"/>
    <w:multiLevelType w:val="hybridMultilevel"/>
    <w:tmpl w:val="FE50E300"/>
    <w:lvl w:ilvl="0" w:tplc="28F00D04">
      <w:start w:val="5"/>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91B29C5"/>
    <w:multiLevelType w:val="hybridMultilevel"/>
    <w:tmpl w:val="6D4A0C7C"/>
    <w:lvl w:ilvl="0" w:tplc="33967AF4">
      <w:start w:val="6"/>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2A2C0E87"/>
    <w:multiLevelType w:val="hybridMultilevel"/>
    <w:tmpl w:val="FD88EB76"/>
    <w:lvl w:ilvl="0" w:tplc="6C183B6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488150E"/>
    <w:multiLevelType w:val="hybridMultilevel"/>
    <w:tmpl w:val="987A24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34BD016B"/>
    <w:multiLevelType w:val="hybridMultilevel"/>
    <w:tmpl w:val="06D2E1E6"/>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DD4FD6"/>
    <w:multiLevelType w:val="hybridMultilevel"/>
    <w:tmpl w:val="F528B218"/>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EC6F87"/>
    <w:multiLevelType w:val="hybridMultilevel"/>
    <w:tmpl w:val="4C6671CE"/>
    <w:lvl w:ilvl="0" w:tplc="EDE65572">
      <w:start w:val="4"/>
      <w:numFmt w:val="bullet"/>
      <w:lvlText w:val="-"/>
      <w:lvlJc w:val="left"/>
      <w:pPr>
        <w:ind w:left="502" w:hanging="360"/>
      </w:pPr>
      <w:rPr>
        <w:rFonts w:ascii="Times New Roman" w:eastAsia="Times New Roman" w:hAnsi="Times New Roman" w:cs="Times New Roman"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5" w15:restartNumberingAfterBreak="0">
    <w:nsid w:val="362601B0"/>
    <w:multiLevelType w:val="hybridMultilevel"/>
    <w:tmpl w:val="EF52BE6C"/>
    <w:lvl w:ilvl="0" w:tplc="755CC480">
      <w:start w:val="5"/>
      <w:numFmt w:val="bullet"/>
      <w:lvlText w:val="-"/>
      <w:lvlJc w:val="left"/>
      <w:pPr>
        <w:ind w:left="862" w:hanging="360"/>
      </w:pPr>
      <w:rPr>
        <w:rFonts w:ascii="Times New Roman" w:eastAsia="Calibri" w:hAnsi="Times New Roman" w:cs="Times New Roman"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6" w15:restartNumberingAfterBreak="0">
    <w:nsid w:val="375D311E"/>
    <w:multiLevelType w:val="hybridMultilevel"/>
    <w:tmpl w:val="C3D44B5E"/>
    <w:lvl w:ilvl="0" w:tplc="87F44266">
      <w:start w:val="1"/>
      <w:numFmt w:val="decimal"/>
      <w:lvlText w:val="%1."/>
      <w:lvlJc w:val="left"/>
      <w:pPr>
        <w:ind w:left="380" w:hanging="360"/>
      </w:pPr>
      <w:rPr>
        <w:rFonts w:hint="default"/>
      </w:rPr>
    </w:lvl>
    <w:lvl w:ilvl="1" w:tplc="04240019" w:tentative="1">
      <w:start w:val="1"/>
      <w:numFmt w:val="lowerLetter"/>
      <w:lvlText w:val="%2."/>
      <w:lvlJc w:val="left"/>
      <w:pPr>
        <w:ind w:left="1100" w:hanging="360"/>
      </w:pPr>
    </w:lvl>
    <w:lvl w:ilvl="2" w:tplc="0424001B" w:tentative="1">
      <w:start w:val="1"/>
      <w:numFmt w:val="lowerRoman"/>
      <w:lvlText w:val="%3."/>
      <w:lvlJc w:val="right"/>
      <w:pPr>
        <w:ind w:left="1820" w:hanging="180"/>
      </w:pPr>
    </w:lvl>
    <w:lvl w:ilvl="3" w:tplc="0424000F" w:tentative="1">
      <w:start w:val="1"/>
      <w:numFmt w:val="decimal"/>
      <w:lvlText w:val="%4."/>
      <w:lvlJc w:val="left"/>
      <w:pPr>
        <w:ind w:left="2540" w:hanging="360"/>
      </w:pPr>
    </w:lvl>
    <w:lvl w:ilvl="4" w:tplc="04240019" w:tentative="1">
      <w:start w:val="1"/>
      <w:numFmt w:val="lowerLetter"/>
      <w:lvlText w:val="%5."/>
      <w:lvlJc w:val="left"/>
      <w:pPr>
        <w:ind w:left="3260" w:hanging="360"/>
      </w:pPr>
    </w:lvl>
    <w:lvl w:ilvl="5" w:tplc="0424001B" w:tentative="1">
      <w:start w:val="1"/>
      <w:numFmt w:val="lowerRoman"/>
      <w:lvlText w:val="%6."/>
      <w:lvlJc w:val="right"/>
      <w:pPr>
        <w:ind w:left="3980" w:hanging="180"/>
      </w:pPr>
    </w:lvl>
    <w:lvl w:ilvl="6" w:tplc="0424000F" w:tentative="1">
      <w:start w:val="1"/>
      <w:numFmt w:val="decimal"/>
      <w:lvlText w:val="%7."/>
      <w:lvlJc w:val="left"/>
      <w:pPr>
        <w:ind w:left="4700" w:hanging="360"/>
      </w:pPr>
    </w:lvl>
    <w:lvl w:ilvl="7" w:tplc="04240019" w:tentative="1">
      <w:start w:val="1"/>
      <w:numFmt w:val="lowerLetter"/>
      <w:lvlText w:val="%8."/>
      <w:lvlJc w:val="left"/>
      <w:pPr>
        <w:ind w:left="5420" w:hanging="360"/>
      </w:pPr>
    </w:lvl>
    <w:lvl w:ilvl="8" w:tplc="0424001B" w:tentative="1">
      <w:start w:val="1"/>
      <w:numFmt w:val="lowerRoman"/>
      <w:lvlText w:val="%9."/>
      <w:lvlJc w:val="right"/>
      <w:pPr>
        <w:ind w:left="6140" w:hanging="180"/>
      </w:pPr>
    </w:lvl>
  </w:abstractNum>
  <w:abstractNum w:abstractNumId="17" w15:restartNumberingAfterBreak="0">
    <w:nsid w:val="3D2F67BD"/>
    <w:multiLevelType w:val="hybridMultilevel"/>
    <w:tmpl w:val="3FD8A4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639351E"/>
    <w:multiLevelType w:val="multilevel"/>
    <w:tmpl w:val="EEC4680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926953"/>
    <w:multiLevelType w:val="hybridMultilevel"/>
    <w:tmpl w:val="B8227216"/>
    <w:lvl w:ilvl="0" w:tplc="849A6A84">
      <w:start w:val="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4E624A59"/>
    <w:multiLevelType w:val="multilevel"/>
    <w:tmpl w:val="4126DBF4"/>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E89208B"/>
    <w:multiLevelType w:val="hybridMultilevel"/>
    <w:tmpl w:val="3314E8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A640A4"/>
    <w:multiLevelType w:val="hybridMultilevel"/>
    <w:tmpl w:val="D6A29B28"/>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57661D8B"/>
    <w:multiLevelType w:val="hybridMultilevel"/>
    <w:tmpl w:val="1772EF7A"/>
    <w:lvl w:ilvl="0" w:tplc="B7A4A428">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FC279A"/>
    <w:multiLevelType w:val="hybridMultilevel"/>
    <w:tmpl w:val="C0E4A4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B75910"/>
    <w:multiLevelType w:val="hybridMultilevel"/>
    <w:tmpl w:val="6EBEDA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F7E34F8"/>
    <w:multiLevelType w:val="hybridMultilevel"/>
    <w:tmpl w:val="7E1C963A"/>
    <w:lvl w:ilvl="0" w:tplc="A6E8BF96">
      <w:numFmt w:val="bullet"/>
      <w:lvlText w:val="-"/>
      <w:lvlJc w:val="left"/>
      <w:pPr>
        <w:ind w:left="108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8" w15:restartNumberingAfterBreak="0">
    <w:nsid w:val="60A56406"/>
    <w:multiLevelType w:val="hybridMultilevel"/>
    <w:tmpl w:val="216C7522"/>
    <w:lvl w:ilvl="0" w:tplc="1182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18D3498"/>
    <w:multiLevelType w:val="hybridMultilevel"/>
    <w:tmpl w:val="3104F4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1C050B0"/>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6E241BD"/>
    <w:multiLevelType w:val="hybridMultilevel"/>
    <w:tmpl w:val="15F018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4C33AFD"/>
    <w:multiLevelType w:val="hybridMultilevel"/>
    <w:tmpl w:val="C2887AD0"/>
    <w:lvl w:ilvl="0" w:tplc="ACB8AEA0">
      <w:start w:val="1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871551D"/>
    <w:multiLevelType w:val="hybridMultilevel"/>
    <w:tmpl w:val="A666132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7BAE1045"/>
    <w:multiLevelType w:val="hybridMultilevel"/>
    <w:tmpl w:val="008A1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DAA2723"/>
    <w:multiLevelType w:val="multilevel"/>
    <w:tmpl w:val="6B50775C"/>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E3B665B"/>
    <w:multiLevelType w:val="hybridMultilevel"/>
    <w:tmpl w:val="468863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5"/>
  </w:num>
  <w:num w:numId="3">
    <w:abstractNumId w:val="34"/>
  </w:num>
  <w:num w:numId="4">
    <w:abstractNumId w:val="17"/>
  </w:num>
  <w:num w:numId="5">
    <w:abstractNumId w:val="0"/>
  </w:num>
  <w:num w:numId="6">
    <w:abstractNumId w:val="3"/>
  </w:num>
  <w:num w:numId="7">
    <w:abstractNumId w:val="35"/>
  </w:num>
  <w:num w:numId="8">
    <w:abstractNumId w:val="21"/>
  </w:num>
  <w:num w:numId="9">
    <w:abstractNumId w:val="24"/>
  </w:num>
  <w:num w:numId="10">
    <w:abstractNumId w:val="22"/>
  </w:num>
  <w:num w:numId="11">
    <w:abstractNumId w:val="7"/>
  </w:num>
  <w:num w:numId="12">
    <w:abstractNumId w:val="5"/>
  </w:num>
  <w:num w:numId="13">
    <w:abstractNumId w:val="2"/>
  </w:num>
  <w:num w:numId="14">
    <w:abstractNumId w:val="18"/>
  </w:num>
  <w:num w:numId="15">
    <w:abstractNumId w:val="20"/>
  </w:num>
  <w:num w:numId="16">
    <w:abstractNumId w:val="15"/>
  </w:num>
  <w:num w:numId="17">
    <w:abstractNumId w:val="14"/>
  </w:num>
  <w:num w:numId="18">
    <w:abstractNumId w:val="30"/>
  </w:num>
  <w:num w:numId="19">
    <w:abstractNumId w:val="26"/>
  </w:num>
  <w:num w:numId="20">
    <w:abstractNumId w:val="12"/>
  </w:num>
  <w:num w:numId="21">
    <w:abstractNumId w:val="1"/>
  </w:num>
  <w:num w:numId="22">
    <w:abstractNumId w:val="13"/>
  </w:num>
  <w:num w:numId="23">
    <w:abstractNumId w:val="28"/>
  </w:num>
  <w:num w:numId="24">
    <w:abstractNumId w:val="29"/>
  </w:num>
  <w:num w:numId="25">
    <w:abstractNumId w:val="36"/>
  </w:num>
  <w:num w:numId="26">
    <w:abstractNumId w:val="32"/>
  </w:num>
  <w:num w:numId="27">
    <w:abstractNumId w:val="4"/>
  </w:num>
  <w:num w:numId="28">
    <w:abstractNumId w:val="31"/>
  </w:num>
  <w:num w:numId="29">
    <w:abstractNumId w:val="6"/>
  </w:num>
  <w:num w:numId="30">
    <w:abstractNumId w:val="19"/>
  </w:num>
  <w:num w:numId="31">
    <w:abstractNumId w:val="16"/>
  </w:num>
  <w:num w:numId="32">
    <w:abstractNumId w:val="10"/>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lvlOverride w:ilvl="2"/>
    <w:lvlOverride w:ilvl="3"/>
    <w:lvlOverride w:ilvl="4"/>
    <w:lvlOverride w:ilvl="5"/>
    <w:lvlOverride w:ilvl="6"/>
    <w:lvlOverride w:ilvl="7"/>
    <w:lvlOverride w:ilvl="8"/>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1">
    <w:name w:val="Telo besedila1"/>
    <w:basedOn w:val="Navaden"/>
    <w:pPr>
      <w:widowControl w:val="0"/>
      <w:shd w:val="clear" w:color="auto" w:fill="FFFFFF"/>
      <w:spacing w:line="274" w:lineRule="exact"/>
      <w:ind w:hanging="360"/>
      <w:jc w:val="center"/>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9694">
      <w:bodyDiv w:val="1"/>
      <w:marLeft w:val="0"/>
      <w:marRight w:val="0"/>
      <w:marTop w:val="0"/>
      <w:marBottom w:val="0"/>
      <w:divBdr>
        <w:top w:val="none" w:sz="0" w:space="0" w:color="auto"/>
        <w:left w:val="none" w:sz="0" w:space="0" w:color="auto"/>
        <w:bottom w:val="none" w:sz="0" w:space="0" w:color="auto"/>
        <w:right w:val="none" w:sz="0" w:space="0" w:color="auto"/>
      </w:divBdr>
    </w:div>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582180617">
      <w:bodyDiv w:val="1"/>
      <w:marLeft w:val="0"/>
      <w:marRight w:val="0"/>
      <w:marTop w:val="0"/>
      <w:marBottom w:val="0"/>
      <w:divBdr>
        <w:top w:val="none" w:sz="0" w:space="0" w:color="auto"/>
        <w:left w:val="none" w:sz="0" w:space="0" w:color="auto"/>
        <w:bottom w:val="none" w:sz="0" w:space="0" w:color="auto"/>
        <w:right w:val="none" w:sz="0" w:space="0" w:color="auto"/>
      </w:divBdr>
    </w:div>
    <w:div w:id="1242445606">
      <w:bodyDiv w:val="1"/>
      <w:marLeft w:val="0"/>
      <w:marRight w:val="0"/>
      <w:marTop w:val="0"/>
      <w:marBottom w:val="0"/>
      <w:divBdr>
        <w:top w:val="none" w:sz="0" w:space="0" w:color="auto"/>
        <w:left w:val="none" w:sz="0" w:space="0" w:color="auto"/>
        <w:bottom w:val="none" w:sz="0" w:space="0" w:color="auto"/>
        <w:right w:val="none" w:sz="0" w:space="0" w:color="auto"/>
      </w:divBdr>
    </w:div>
    <w:div w:id="1334994010">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8357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db692a9b7ea5e3f83c72f0758b388eee">
  <xsd:schema xmlns:xsd="http://www.w3.org/2001/XMLSchema" xmlns:xs="http://www.w3.org/2001/XMLSchema" xmlns:p="http://schemas.microsoft.com/office/2006/metadata/properties" xmlns:ns3="26b73612-1c69-4ac2-a2b8-0d44efe707ff" targetNamespace="http://schemas.microsoft.com/office/2006/metadata/properties" ma:root="true" ma:fieldsID="1fe1a1623a53d341ca1df7b5384ea0f7"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4D9E650-6AAA-4F6B-8A69-7AE1EB99C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9CD1D2-CB29-4F1C-A038-CF40A4411FE5}">
  <ds:schemaRefs>
    <ds:schemaRef ds:uri="http://schemas.microsoft.com/sharepoint/v3/contenttype/forms"/>
  </ds:schemaRefs>
</ds:datastoreItem>
</file>

<file path=customXml/itemProps3.xml><?xml version="1.0" encoding="utf-8"?>
<ds:datastoreItem xmlns:ds="http://schemas.openxmlformats.org/officeDocument/2006/customXml" ds:itemID="{5A10D57A-7049-4A70-9165-42939940CB8C}">
  <ds:schemaRef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26b73612-1c69-4ac2-a2b8-0d44efe707ff"/>
    <ds:schemaRef ds:uri="http://schemas.microsoft.com/office/2006/metadata/properties"/>
  </ds:schemaRefs>
</ds:datastoreItem>
</file>

<file path=customXml/itemProps4.xml><?xml version="1.0" encoding="utf-8"?>
<ds:datastoreItem xmlns:ds="http://schemas.openxmlformats.org/officeDocument/2006/customXml" ds:itemID="{DA4BA214-0A1D-4707-ADA4-B8B61A68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4890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5782</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2</cp:revision>
  <cp:lastPrinted>2023-11-14T09:25:00Z</cp:lastPrinted>
  <dcterms:created xsi:type="dcterms:W3CDTF">2024-10-02T12:41:00Z</dcterms:created>
  <dcterms:modified xsi:type="dcterms:W3CDTF">2024-10-02T12:41:00Z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